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C8" w:rsidRPr="00077FC8" w:rsidRDefault="00077FC8" w:rsidP="00077FC8">
      <w:pPr>
        <w:pStyle w:val="Heading3"/>
      </w:pPr>
      <w:r w:rsidRPr="00077FC8">
        <w:t>Teaching and Learning Workshop</w:t>
      </w:r>
    </w:p>
    <w:p w:rsidR="00077FC8" w:rsidRPr="00077FC8" w:rsidRDefault="00077FC8" w:rsidP="00077FC8">
      <w:pPr>
        <w:pBdr>
          <w:bottom w:val="single" w:sz="4" w:space="1" w:color="auto"/>
        </w:pBdr>
      </w:pPr>
      <w:r w:rsidRPr="00077FC8">
        <w:rPr>
          <w:b/>
        </w:rPr>
        <w:t>Two days:</w:t>
      </w:r>
      <w:r w:rsidRPr="00077FC8">
        <w:t xml:space="preserve"> Monda</w:t>
      </w:r>
      <w:r>
        <w:t>y 2 February - Tuesday 3 February 2014</w:t>
      </w:r>
    </w:p>
    <w:p w:rsidR="00077FC8" w:rsidRPr="00077FC8" w:rsidRDefault="00077FC8" w:rsidP="00077FC8">
      <w:pPr>
        <w:pStyle w:val="ListParagraph"/>
        <w:numPr>
          <w:ilvl w:val="0"/>
          <w:numId w:val="1"/>
        </w:numPr>
      </w:pPr>
      <w:r w:rsidRPr="00077FC8">
        <w:t>Introduction to some teaching strategies that support active learning.</w:t>
      </w:r>
    </w:p>
    <w:p w:rsidR="00077FC8" w:rsidRPr="00077FC8" w:rsidRDefault="00077FC8" w:rsidP="00077FC8">
      <w:pPr>
        <w:pStyle w:val="ListParagraph"/>
        <w:numPr>
          <w:ilvl w:val="0"/>
          <w:numId w:val="1"/>
        </w:numPr>
      </w:pPr>
      <w:r w:rsidRPr="00077FC8">
        <w:t>Planning and feedback strategies to support learning.</w:t>
      </w:r>
    </w:p>
    <w:p w:rsidR="00077FC8" w:rsidRPr="00077FC8" w:rsidRDefault="00077FC8" w:rsidP="00077FC8">
      <w:pPr>
        <w:pStyle w:val="ListParagraph"/>
        <w:numPr>
          <w:ilvl w:val="0"/>
          <w:numId w:val="1"/>
        </w:numPr>
      </w:pPr>
      <w:r w:rsidRPr="00077FC8">
        <w:t>Developing students who are 'expert' learners.</w:t>
      </w:r>
    </w:p>
    <w:p w:rsidR="00077FC8" w:rsidRPr="00077FC8" w:rsidRDefault="00077FC8" w:rsidP="00077FC8">
      <w:pPr>
        <w:pStyle w:val="ListParagraph"/>
        <w:numPr>
          <w:ilvl w:val="0"/>
          <w:numId w:val="1"/>
        </w:numPr>
      </w:pPr>
      <w:r w:rsidRPr="00077FC8">
        <w:t>The mysterious matter of student motivation.</w:t>
      </w:r>
    </w:p>
    <w:p w:rsidR="00077FC8" w:rsidRPr="00077FC8" w:rsidRDefault="00077FC8" w:rsidP="00077FC8">
      <w:pPr>
        <w:pStyle w:val="ListParagraph"/>
        <w:numPr>
          <w:ilvl w:val="0"/>
          <w:numId w:val="1"/>
        </w:numPr>
      </w:pPr>
      <w:r w:rsidRPr="00077FC8">
        <w:t>Teaching methodologies relevant to Maori learners.</w:t>
      </w:r>
    </w:p>
    <w:p w:rsidR="00077FC8" w:rsidRPr="00077FC8" w:rsidRDefault="00077FC8" w:rsidP="00077FC8">
      <w:pPr>
        <w:pStyle w:val="ListParagraph"/>
        <w:numPr>
          <w:ilvl w:val="0"/>
          <w:numId w:val="1"/>
        </w:numPr>
      </w:pPr>
      <w:r w:rsidRPr="00077FC8">
        <w:t>Introduction to assessment.</w:t>
      </w:r>
    </w:p>
    <w:p w:rsidR="0093366E" w:rsidRDefault="00077FC8" w:rsidP="00077FC8">
      <w:r>
        <w:t>For any more details, please check the</w:t>
      </w:r>
      <w:r w:rsidRPr="00077FC8">
        <w:t xml:space="preserve"> Profess</w:t>
      </w:r>
      <w:r>
        <w:t>ional Development Calendar site on Moodle.</w:t>
      </w:r>
      <w:r w:rsidR="00E16293">
        <w:t xml:space="preserve">  There is a temporary enrolment code on the site for those creating new accounts.  It is </w:t>
      </w:r>
      <w:proofErr w:type="spellStart"/>
      <w:r w:rsidR="00E16293" w:rsidRPr="00E16293">
        <w:rPr>
          <w:b/>
          <w:i/>
        </w:rPr>
        <w:t>marshmellow</w:t>
      </w:r>
      <w:proofErr w:type="spellEnd"/>
      <w:r w:rsidR="00E16293">
        <w:t>.</w:t>
      </w:r>
    </w:p>
    <w:p w:rsidR="00077FC8" w:rsidRDefault="00077FC8" w:rsidP="00077FC8">
      <w:bookmarkStart w:id="0" w:name="_GoBack"/>
      <w:r>
        <w:rPr>
          <w:noProof/>
          <w:lang w:eastAsia="en-NZ"/>
        </w:rPr>
        <w:drawing>
          <wp:inline distT="0" distB="0" distL="0" distR="0" wp14:anchorId="320DD7B7" wp14:editId="5FBD43B6">
            <wp:extent cx="3457575" cy="369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8581" cy="37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7FC8" w:rsidRDefault="00077FC8" w:rsidP="00077FC8"/>
    <w:p w:rsidR="00077FC8" w:rsidRDefault="00077FC8" w:rsidP="00077FC8"/>
    <w:p w:rsidR="00E16293" w:rsidRDefault="00E16293" w:rsidP="00077FC8"/>
    <w:p w:rsidR="00E16293" w:rsidRDefault="00E16293" w:rsidP="00077FC8"/>
    <w:p w:rsidR="00077FC8" w:rsidRDefault="00077FC8" w:rsidP="00E16293">
      <w:pPr>
        <w:pStyle w:val="Heading4"/>
        <w:pBdr>
          <w:bottom w:val="single" w:sz="4" w:space="1" w:color="auto"/>
        </w:pBdr>
      </w:pPr>
      <w:r>
        <w:t>Student learning skills</w:t>
      </w:r>
    </w:p>
    <w:p w:rsidR="00077FC8" w:rsidRDefault="00077FC8" w:rsidP="00077FC8">
      <w:proofErr w:type="gramStart"/>
      <w:r>
        <w:t>Looking ahead to 2015.</w:t>
      </w:r>
      <w:proofErr w:type="gramEnd"/>
    </w:p>
    <w:p w:rsidR="00077FC8" w:rsidRDefault="00077FC8" w:rsidP="00077FC8">
      <w:r>
        <w:t xml:space="preserve">Developing in our students habits around </w:t>
      </w:r>
      <w:proofErr w:type="spellStart"/>
      <w:r>
        <w:t>self directed</w:t>
      </w:r>
      <w:proofErr w:type="spellEnd"/>
      <w:r>
        <w:t xml:space="preserve"> learning (including adequate planning and organisation skills) is quite a challenge.</w:t>
      </w:r>
    </w:p>
    <w:p w:rsidR="00077FC8" w:rsidRDefault="00077FC8" w:rsidP="00077FC8">
      <w:r>
        <w:t>If you are interested in trying something intentional along this line, or if you have some Ideas you are interested in sharing, please contact me.</w:t>
      </w:r>
    </w:p>
    <w:p w:rsidR="00077FC8" w:rsidRDefault="00077FC8" w:rsidP="00077FC8">
      <w:r>
        <w:t xml:space="preserve">We may have a brief VC </w:t>
      </w:r>
      <w:proofErr w:type="spellStart"/>
      <w:r>
        <w:t>meetup</w:t>
      </w:r>
      <w:proofErr w:type="spellEnd"/>
      <w:r>
        <w:t xml:space="preserve"> next week on Wednesday if there is interest.</w:t>
      </w:r>
    </w:p>
    <w:p w:rsidR="0093366E" w:rsidRDefault="0093366E" w:rsidP="00077FC8"/>
    <w:sectPr w:rsidR="0093366E" w:rsidSect="002370B9">
      <w:footerReference w:type="default" r:id="rId9"/>
      <w:pgSz w:w="11906" w:h="16838" w:code="9"/>
      <w:pgMar w:top="720" w:right="567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73" w:rsidRDefault="00626573" w:rsidP="00406583">
      <w:r>
        <w:separator/>
      </w:r>
    </w:p>
  </w:endnote>
  <w:endnote w:type="continuationSeparator" w:id="0">
    <w:p w:rsidR="00626573" w:rsidRDefault="00626573" w:rsidP="0040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B9" w:rsidRDefault="00626573" w:rsidP="00406583">
    <w:pPr>
      <w:pStyle w:val="Footer"/>
    </w:pPr>
    <w:r>
      <w:fldChar w:fldCharType="begin"/>
    </w:r>
    <w:r>
      <w:instrText xml:space="preserve"> FILENAME  \* Caps  \* MERGEFORMAT </w:instrText>
    </w:r>
    <w:r>
      <w:fldChar w:fldCharType="separate"/>
    </w:r>
    <w:r w:rsidR="002370B9">
      <w:rPr>
        <w:noProof/>
      </w:rPr>
      <w:t>Normal.Dotm</w:t>
    </w:r>
    <w:r>
      <w:rPr>
        <w:noProof/>
      </w:rPr>
      <w:fldChar w:fldCharType="end"/>
    </w:r>
    <w:r w:rsidR="002370B9">
      <w:tab/>
    </w:r>
    <w:r w:rsidR="002370B9">
      <w:tab/>
    </w:r>
    <w:r w:rsidR="002370B9">
      <w:fldChar w:fldCharType="begin"/>
    </w:r>
    <w:r w:rsidR="002370B9">
      <w:instrText xml:space="preserve"> PAGE   \* MERGEFORMAT </w:instrText>
    </w:r>
    <w:r w:rsidR="002370B9">
      <w:fldChar w:fldCharType="separate"/>
    </w:r>
    <w:r w:rsidR="00E16293">
      <w:rPr>
        <w:noProof/>
      </w:rPr>
      <w:t>1</w:t>
    </w:r>
    <w:r w:rsidR="002370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73" w:rsidRDefault="00626573" w:rsidP="00406583">
      <w:r>
        <w:separator/>
      </w:r>
    </w:p>
  </w:footnote>
  <w:footnote w:type="continuationSeparator" w:id="0">
    <w:p w:rsidR="00626573" w:rsidRDefault="00626573" w:rsidP="0040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970"/>
    <w:multiLevelType w:val="hybridMultilevel"/>
    <w:tmpl w:val="1F72A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C8"/>
    <w:rsid w:val="00077FC8"/>
    <w:rsid w:val="002370B9"/>
    <w:rsid w:val="00365C2C"/>
    <w:rsid w:val="00374B77"/>
    <w:rsid w:val="003A1928"/>
    <w:rsid w:val="00406583"/>
    <w:rsid w:val="00626573"/>
    <w:rsid w:val="007128E7"/>
    <w:rsid w:val="00713AD1"/>
    <w:rsid w:val="0072055C"/>
    <w:rsid w:val="0084195C"/>
    <w:rsid w:val="0093366E"/>
    <w:rsid w:val="00981013"/>
    <w:rsid w:val="00991CFF"/>
    <w:rsid w:val="00C031F4"/>
    <w:rsid w:val="00C64BAA"/>
    <w:rsid w:val="00CE6AE5"/>
    <w:rsid w:val="00E16293"/>
    <w:rsid w:val="00E23255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83"/>
    <w:pPr>
      <w:spacing w:after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0B9"/>
    <w:pPr>
      <w:keepNext/>
      <w:keepLines/>
      <w:spacing w:after="240"/>
      <w:outlineLvl w:val="0"/>
    </w:pPr>
    <w:rPr>
      <w:rFonts w:ascii="Century Gothic" w:eastAsiaTheme="majorEastAsia" w:hAnsi="Century Gothic" w:cs="Aharoni"/>
      <w:bCs/>
      <w:color w:val="000000" w:themeColor="text1"/>
      <w:sz w:val="7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6583"/>
    <w:pPr>
      <w:outlineLvl w:val="1"/>
    </w:pPr>
    <w:rPr>
      <w:bCs w:val="0"/>
      <w:color w:val="auto"/>
      <w:sz w:val="52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6583"/>
    <w:pPr>
      <w:spacing w:after="160"/>
      <w:outlineLvl w:val="2"/>
    </w:pPr>
    <w:rPr>
      <w:sz w:val="44"/>
      <w:szCs w:val="4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6583"/>
    <w:pPr>
      <w:outlineLvl w:val="3"/>
    </w:pPr>
    <w:rPr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370B9"/>
    <w:pPr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370B9"/>
    <w:pPr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0B9"/>
    <w:rPr>
      <w:rFonts w:ascii="Century Gothic" w:eastAsiaTheme="majorEastAsia" w:hAnsi="Century Gothic" w:cs="Aharoni"/>
      <w:bCs/>
      <w:color w:val="000000" w:themeColor="text1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6583"/>
    <w:rPr>
      <w:rFonts w:ascii="Century Gothic" w:eastAsiaTheme="majorEastAsia" w:hAnsi="Century Gothic" w:cs="Aharoni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06583"/>
    <w:rPr>
      <w:rFonts w:ascii="Century Gothic" w:eastAsiaTheme="majorEastAsia" w:hAnsi="Century Gothic" w:cs="Aharoni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406583"/>
    <w:rPr>
      <w:rFonts w:ascii="Century Gothic" w:eastAsiaTheme="majorEastAsia" w:hAnsi="Century Gothic" w:cs="Aharoni"/>
      <w:sz w:val="36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rsid w:val="002370B9"/>
    <w:rPr>
      <w:rFonts w:ascii="Century Gothic" w:eastAsiaTheme="majorEastAsia" w:hAnsi="Century Gothic" w:cs="Aharon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370B9"/>
    <w:rPr>
      <w:rFonts w:ascii="Century Gothic" w:eastAsiaTheme="majorEastAsia" w:hAnsi="Century Gothic" w:cs="Aharoni"/>
      <w:sz w:val="24"/>
      <w:szCs w:val="44"/>
    </w:rPr>
  </w:style>
  <w:style w:type="paragraph" w:styleId="Header">
    <w:name w:val="header"/>
    <w:basedOn w:val="Normal"/>
    <w:link w:val="HeaderChar"/>
    <w:uiPriority w:val="99"/>
    <w:unhideWhenUsed/>
    <w:rsid w:val="002370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0B9"/>
  </w:style>
  <w:style w:type="paragraph" w:styleId="Footer">
    <w:name w:val="footer"/>
    <w:basedOn w:val="Normal"/>
    <w:link w:val="FooterChar"/>
    <w:uiPriority w:val="99"/>
    <w:unhideWhenUsed/>
    <w:rsid w:val="002370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0B9"/>
  </w:style>
  <w:style w:type="paragraph" w:customStyle="1" w:styleId="HIndentLine">
    <w:name w:val="H_Indent_Line"/>
    <w:basedOn w:val="Normal"/>
    <w:link w:val="HIndentLineChar"/>
    <w:qFormat/>
    <w:rsid w:val="002370B9"/>
    <w:pPr>
      <w:tabs>
        <w:tab w:val="right" w:leader="underscore" w:pos="10206"/>
      </w:tabs>
      <w:ind w:left="567" w:right="-13"/>
    </w:pPr>
  </w:style>
  <w:style w:type="character" w:customStyle="1" w:styleId="HIndentLineChar">
    <w:name w:val="H_Indent_Line Char"/>
    <w:basedOn w:val="DefaultParagraphFont"/>
    <w:link w:val="HIndentLine"/>
    <w:rsid w:val="002370B9"/>
  </w:style>
  <w:style w:type="paragraph" w:styleId="ListParagraph">
    <w:name w:val="List Paragraph"/>
    <w:basedOn w:val="Normal"/>
    <w:uiPriority w:val="34"/>
    <w:qFormat/>
    <w:rsid w:val="00077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83"/>
    <w:pPr>
      <w:spacing w:after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0B9"/>
    <w:pPr>
      <w:keepNext/>
      <w:keepLines/>
      <w:spacing w:after="240"/>
      <w:outlineLvl w:val="0"/>
    </w:pPr>
    <w:rPr>
      <w:rFonts w:ascii="Century Gothic" w:eastAsiaTheme="majorEastAsia" w:hAnsi="Century Gothic" w:cs="Aharoni"/>
      <w:bCs/>
      <w:color w:val="000000" w:themeColor="text1"/>
      <w:sz w:val="7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6583"/>
    <w:pPr>
      <w:outlineLvl w:val="1"/>
    </w:pPr>
    <w:rPr>
      <w:bCs w:val="0"/>
      <w:color w:val="auto"/>
      <w:sz w:val="52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6583"/>
    <w:pPr>
      <w:spacing w:after="160"/>
      <w:outlineLvl w:val="2"/>
    </w:pPr>
    <w:rPr>
      <w:sz w:val="44"/>
      <w:szCs w:val="4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6583"/>
    <w:pPr>
      <w:outlineLvl w:val="3"/>
    </w:pPr>
    <w:rPr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370B9"/>
    <w:pPr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370B9"/>
    <w:pPr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0B9"/>
    <w:rPr>
      <w:rFonts w:ascii="Century Gothic" w:eastAsiaTheme="majorEastAsia" w:hAnsi="Century Gothic" w:cs="Aharoni"/>
      <w:bCs/>
      <w:color w:val="000000" w:themeColor="text1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6583"/>
    <w:rPr>
      <w:rFonts w:ascii="Century Gothic" w:eastAsiaTheme="majorEastAsia" w:hAnsi="Century Gothic" w:cs="Aharoni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06583"/>
    <w:rPr>
      <w:rFonts w:ascii="Century Gothic" w:eastAsiaTheme="majorEastAsia" w:hAnsi="Century Gothic" w:cs="Aharoni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406583"/>
    <w:rPr>
      <w:rFonts w:ascii="Century Gothic" w:eastAsiaTheme="majorEastAsia" w:hAnsi="Century Gothic" w:cs="Aharoni"/>
      <w:sz w:val="36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rsid w:val="002370B9"/>
    <w:rPr>
      <w:rFonts w:ascii="Century Gothic" w:eastAsiaTheme="majorEastAsia" w:hAnsi="Century Gothic" w:cs="Aharon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370B9"/>
    <w:rPr>
      <w:rFonts w:ascii="Century Gothic" w:eastAsiaTheme="majorEastAsia" w:hAnsi="Century Gothic" w:cs="Aharoni"/>
      <w:sz w:val="24"/>
      <w:szCs w:val="44"/>
    </w:rPr>
  </w:style>
  <w:style w:type="paragraph" w:styleId="Header">
    <w:name w:val="header"/>
    <w:basedOn w:val="Normal"/>
    <w:link w:val="HeaderChar"/>
    <w:uiPriority w:val="99"/>
    <w:unhideWhenUsed/>
    <w:rsid w:val="002370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0B9"/>
  </w:style>
  <w:style w:type="paragraph" w:styleId="Footer">
    <w:name w:val="footer"/>
    <w:basedOn w:val="Normal"/>
    <w:link w:val="FooterChar"/>
    <w:uiPriority w:val="99"/>
    <w:unhideWhenUsed/>
    <w:rsid w:val="002370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0B9"/>
  </w:style>
  <w:style w:type="paragraph" w:customStyle="1" w:styleId="HIndentLine">
    <w:name w:val="H_Indent_Line"/>
    <w:basedOn w:val="Normal"/>
    <w:link w:val="HIndentLineChar"/>
    <w:qFormat/>
    <w:rsid w:val="002370B9"/>
    <w:pPr>
      <w:tabs>
        <w:tab w:val="right" w:leader="underscore" w:pos="10206"/>
      </w:tabs>
      <w:ind w:left="567" w:right="-13"/>
    </w:pPr>
  </w:style>
  <w:style w:type="character" w:customStyle="1" w:styleId="HIndentLineChar">
    <w:name w:val="H_Indent_Line Char"/>
    <w:basedOn w:val="DefaultParagraphFont"/>
    <w:link w:val="HIndentLine"/>
    <w:rsid w:val="002370B9"/>
  </w:style>
  <w:style w:type="paragraph" w:styleId="ListParagraph">
    <w:name w:val="List Paragraph"/>
    <w:basedOn w:val="Normal"/>
    <w:uiPriority w:val="34"/>
    <w:qFormat/>
    <w:rsid w:val="00077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 Poutini Polytechnic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Chirnside</dc:creator>
  <cp:lastModifiedBy>Derek Chirnside</cp:lastModifiedBy>
  <cp:revision>1</cp:revision>
  <dcterms:created xsi:type="dcterms:W3CDTF">2014-12-11T04:48:00Z</dcterms:created>
  <dcterms:modified xsi:type="dcterms:W3CDTF">2014-12-11T05:26:00Z</dcterms:modified>
</cp:coreProperties>
</file>